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西安医学会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关于举办</w:t>
      </w:r>
    </w:p>
    <w:p>
      <w:pPr>
        <w:widowControl/>
        <w:spacing w:line="360" w:lineRule="auto"/>
        <w:ind w:firstLine="720" w:firstLineChars="20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中西医结合治疗传染病研讨班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的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通知</w:t>
      </w:r>
    </w:p>
    <w:p>
      <w:pPr>
        <w:widowControl/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各有关单位：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为提升中西医结合治疗传染病能力，提高中西医科研水平，由西安医学会主办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</w:rPr>
        <w:t>西安市第八医院承办的省级继续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医学</w:t>
      </w:r>
      <w:r>
        <w:rPr>
          <w:rFonts w:hint="eastAsia" w:ascii="微软雅黑" w:hAnsi="微软雅黑" w:eastAsia="微软雅黑" w:cs="微软雅黑"/>
          <w:sz w:val="28"/>
          <w:szCs w:val="28"/>
        </w:rPr>
        <w:t>教育项目“中西医结合治疗传染病研讨班”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 【</w:t>
      </w:r>
      <w:r>
        <w:rPr>
          <w:rFonts w:hint="eastAsia" w:ascii="微软雅黑" w:hAnsi="微软雅黑" w:eastAsia="微软雅黑" w:cs="微软雅黑"/>
          <w:sz w:val="28"/>
          <w:szCs w:val="28"/>
        </w:rPr>
        <w:t>项目编号：2022-19-00-037（陕）】定于2022年8月12-13日在西安富都酒店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召开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同时</w:t>
      </w:r>
      <w:r>
        <w:rPr>
          <w:rFonts w:hint="eastAsia" w:ascii="微软雅黑" w:hAnsi="微软雅黑" w:eastAsia="微软雅黑" w:cs="微软雅黑"/>
          <w:sz w:val="28"/>
          <w:szCs w:val="28"/>
        </w:rPr>
        <w:t>举办“青年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医师病案演讲”。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bidi="ar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本次研讨班邀请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了多位</w:t>
      </w:r>
      <w:r>
        <w:rPr>
          <w:rFonts w:hint="eastAsia" w:ascii="微软雅黑" w:hAnsi="微软雅黑" w:eastAsia="微软雅黑" w:cs="微软雅黑"/>
          <w:sz w:val="28"/>
          <w:szCs w:val="28"/>
        </w:rPr>
        <w:t>省内外中西医专家教授就中西医结合在传染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性疾病</w:t>
      </w:r>
      <w:r>
        <w:rPr>
          <w:rFonts w:hint="eastAsia" w:ascii="微软雅黑" w:hAnsi="微软雅黑" w:eastAsia="微软雅黑" w:cs="微软雅黑"/>
          <w:sz w:val="28"/>
          <w:szCs w:val="28"/>
        </w:rPr>
        <w:t>中的诊疗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经验</w:t>
      </w:r>
      <w:r>
        <w:rPr>
          <w:rFonts w:hint="eastAsia" w:ascii="微软雅黑" w:hAnsi="微软雅黑" w:eastAsia="微软雅黑" w:cs="微软雅黑"/>
          <w:sz w:val="28"/>
          <w:szCs w:val="28"/>
        </w:rPr>
        <w:t>进行分享，欢迎相关领域医疗卫生同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道</w:t>
      </w:r>
      <w:r>
        <w:rPr>
          <w:rFonts w:hint="eastAsia" w:ascii="微软雅黑" w:hAnsi="微软雅黑" w:eastAsia="微软雅黑" w:cs="微软雅黑"/>
          <w:sz w:val="28"/>
          <w:szCs w:val="28"/>
        </w:rPr>
        <w:t>踊跃参会，现将会议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事项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通知如下：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一、会议时间：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 xml:space="preserve">2022年8月12号—8月13日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二、会议地点：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富都酒店（西安市丈八东路5号）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三、会议形式：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 xml:space="preserve">线上+线下同步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四、会议内容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：详见会议日程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五、学分：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授予省级继续教育学分</w:t>
      </w:r>
      <w:r>
        <w:rPr>
          <w:rFonts w:hint="eastAsia" w:ascii="微软雅黑" w:hAnsi="微软雅黑" w:eastAsia="微软雅黑" w:cs="微软雅黑"/>
          <w:bCs/>
          <w:sz w:val="28"/>
          <w:szCs w:val="28"/>
          <w:lang w:val="en-US" w:eastAsia="zh-CN"/>
        </w:rPr>
        <w:t>2分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六、报名及联系方式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请</w:t>
      </w:r>
      <w:r>
        <w:rPr>
          <w:rFonts w:hint="eastAsia" w:ascii="微软雅黑" w:hAnsi="微软雅黑" w:eastAsia="微软雅黑" w:cs="微软雅黑"/>
          <w:bCs/>
          <w:sz w:val="28"/>
          <w:szCs w:val="28"/>
          <w:lang w:eastAsia="zh-CN"/>
        </w:rPr>
        <w:t>参会人员将姓名、电话等信息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以电子邮件方式</w:t>
      </w:r>
      <w:r>
        <w:rPr>
          <w:rFonts w:hint="eastAsia" w:ascii="微软雅黑" w:hAnsi="微软雅黑" w:eastAsia="微软雅黑" w:cs="微软雅黑"/>
          <w:bCs/>
          <w:sz w:val="28"/>
          <w:szCs w:val="28"/>
          <w:lang w:eastAsia="zh-CN"/>
        </w:rPr>
        <w:t>于</w:t>
      </w:r>
      <w:r>
        <w:rPr>
          <w:rFonts w:hint="eastAsia" w:ascii="微软雅黑" w:hAnsi="微软雅黑" w:eastAsia="微软雅黑" w:cs="微软雅黑"/>
          <w:bCs/>
          <w:sz w:val="28"/>
          <w:szCs w:val="28"/>
          <w:lang w:val="en-US" w:eastAsia="zh-CN"/>
        </w:rPr>
        <w:t>8月11日前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发至会务组，会务组将及时妥善安排您的参会事宜。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联系人:付青青 135720401</w:t>
      </w:r>
      <w:r>
        <w:rPr>
          <w:rFonts w:hint="eastAsia" w:ascii="微软雅黑" w:hAnsi="微软雅黑" w:eastAsia="微软雅黑" w:cs="微软雅黑"/>
          <w:bCs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sz w:val="28"/>
          <w:szCs w:val="28"/>
        </w:rPr>
        <w:t>6    邮箱：fqq911@163.com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七、注意事项：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(一)按照陕西省疫情防控相关规定，有7日内中高风险地区旅居史人员限制参加线下会议。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(二)请所有现场参会人员会前自觉监测体温，当日体温37.3℃以下，一码通为绿码者方可参会。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(三)会议期间请现场参会代表自觉配合检测体温、保持安全距离、全程佩戴口罩，做好自我防护。</w:t>
      </w:r>
    </w:p>
    <w:p>
      <w:pPr>
        <w:widowControl/>
        <w:spacing w:line="360" w:lineRule="auto"/>
        <w:jc w:val="left"/>
        <w:rPr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 xml:space="preserve">    (四)本次会议严格按照疫情防控相关规定举行，如出现疫情将按相关规定调整，另行通知会议召开时间、地点及形式。</w:t>
      </w:r>
    </w:p>
    <w:p>
      <w:pPr>
        <w:widowControl/>
        <w:spacing w:line="360" w:lineRule="auto"/>
        <w:jc w:val="center"/>
        <w:rPr>
          <w:rFonts w:hint="eastAsia" w:ascii="微软雅黑" w:hAnsi="微软雅黑" w:eastAsia="微软雅黑" w:cs="微软雅黑"/>
          <w:bCs/>
          <w:sz w:val="28"/>
          <w:szCs w:val="28"/>
        </w:rPr>
      </w:pPr>
    </w:p>
    <w:p>
      <w:pPr>
        <w:widowControl/>
        <w:spacing w:line="360" w:lineRule="auto"/>
        <w:jc w:val="center"/>
        <w:rPr>
          <w:rFonts w:ascii="宋体" w:hAnsi="宋体"/>
          <w:bCs/>
          <w:sz w:val="30"/>
          <w:szCs w:val="30"/>
        </w:rPr>
      </w:pPr>
    </w:p>
    <w:p>
      <w:pPr>
        <w:widowControl/>
        <w:spacing w:line="360" w:lineRule="auto"/>
        <w:jc w:val="both"/>
        <w:rPr>
          <w:rFonts w:hint="eastAsia" w:ascii="宋体" w:hAnsi="宋体" w:eastAsiaTheme="minorEastAsia"/>
          <w:bCs/>
          <w:sz w:val="30"/>
          <w:szCs w:val="30"/>
          <w:lang w:eastAsia="zh-CN"/>
        </w:rPr>
      </w:pPr>
      <w:r>
        <w:rPr>
          <w:rFonts w:hint="eastAsia" w:ascii="宋体" w:hAnsi="宋体"/>
          <w:bCs/>
          <w:sz w:val="30"/>
          <w:szCs w:val="30"/>
        </w:rPr>
        <w:t xml:space="preserve">                       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/>
          <w:bCs/>
          <w:sz w:val="30"/>
          <w:szCs w:val="30"/>
        </w:rPr>
        <w:t>西安</w:t>
      </w:r>
      <w:r>
        <w:rPr>
          <w:rFonts w:hint="eastAsia" w:ascii="宋体" w:hAnsi="宋体"/>
          <w:bCs/>
          <w:sz w:val="30"/>
          <w:szCs w:val="30"/>
          <w:lang w:eastAsia="zh-CN"/>
        </w:rPr>
        <w:t>医学会</w:t>
      </w:r>
    </w:p>
    <w:p>
      <w:pPr>
        <w:widowControl/>
        <w:spacing w:line="360" w:lineRule="auto"/>
        <w:jc w:val="center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                        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Cs/>
          <w:sz w:val="30"/>
          <w:szCs w:val="30"/>
        </w:rPr>
        <w:t>2022年8月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bCs/>
          <w:sz w:val="30"/>
          <w:szCs w:val="30"/>
        </w:rPr>
        <w:t>日</w:t>
      </w:r>
    </w:p>
    <w:p>
      <w:pPr>
        <w:widowControl/>
        <w:spacing w:line="360" w:lineRule="auto"/>
        <w:jc w:val="center"/>
        <w:rPr>
          <w:rFonts w:ascii="宋体" w:hAnsi="宋体"/>
          <w:bCs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/>
          <w:bCs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/>
          <w:bCs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/>
          <w:bCs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/>
          <w:bCs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/>
          <w:bCs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/>
          <w:bCs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/>
          <w:bCs/>
          <w:sz w:val="30"/>
          <w:szCs w:val="30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青年</w:t>
      </w:r>
      <w:r>
        <w:rPr>
          <w:rFonts w:hint="eastAsia" w:ascii="宋体" w:hAnsi="宋体"/>
          <w:b/>
          <w:bCs/>
          <w:sz w:val="36"/>
          <w:szCs w:val="36"/>
        </w:rPr>
        <w:t>中</w:t>
      </w:r>
      <w:r>
        <w:rPr>
          <w:rFonts w:ascii="宋体" w:hAnsi="宋体"/>
          <w:b/>
          <w:bCs/>
          <w:sz w:val="36"/>
          <w:szCs w:val="36"/>
        </w:rPr>
        <w:t>医师</w:t>
      </w:r>
      <w:r>
        <w:rPr>
          <w:rFonts w:hint="eastAsia" w:ascii="宋体" w:hAnsi="宋体"/>
          <w:b/>
          <w:bCs/>
          <w:sz w:val="36"/>
          <w:szCs w:val="36"/>
        </w:rPr>
        <w:t>病案</w:t>
      </w:r>
      <w:r>
        <w:rPr>
          <w:rFonts w:ascii="宋体" w:hAnsi="宋体"/>
          <w:b/>
          <w:bCs/>
          <w:sz w:val="36"/>
          <w:szCs w:val="36"/>
        </w:rPr>
        <w:t>演讲</w:t>
      </w:r>
      <w:r>
        <w:rPr>
          <w:rFonts w:hint="eastAsia" w:ascii="宋体" w:hAnsi="宋体"/>
          <w:b/>
          <w:bCs/>
          <w:sz w:val="36"/>
          <w:szCs w:val="36"/>
        </w:rPr>
        <w:t>活动日程</w:t>
      </w:r>
    </w:p>
    <w:p>
      <w:pPr>
        <w:snapToGrid w:val="0"/>
        <w:ind w:left="11" w:hanging="11"/>
        <w:textAlignment w:val="baseline"/>
        <w:rPr>
          <w:w w:val="99"/>
          <w:sz w:val="10"/>
          <w:szCs w:val="10"/>
        </w:rPr>
      </w:pPr>
    </w:p>
    <w:p>
      <w:pPr>
        <w:widowControl/>
        <w:spacing w:line="480" w:lineRule="exac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时    间：</w:t>
      </w:r>
      <w:r>
        <w:rPr>
          <w:rFonts w:hint="eastAsia" w:ascii="宋体" w:hAnsi="宋体"/>
          <w:bCs/>
          <w:sz w:val="30"/>
          <w:szCs w:val="30"/>
        </w:rPr>
        <w:t>2022年8月12日全天</w:t>
      </w:r>
    </w:p>
    <w:p>
      <w:pPr>
        <w:widowControl/>
        <w:spacing w:line="480" w:lineRule="exac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地    点：</w:t>
      </w:r>
      <w:r>
        <w:rPr>
          <w:rFonts w:hint="eastAsia" w:ascii="宋体" w:hAnsi="宋体"/>
          <w:bCs/>
          <w:sz w:val="30"/>
          <w:szCs w:val="30"/>
        </w:rPr>
        <w:t>富都酒店</w:t>
      </w:r>
    </w:p>
    <w:p>
      <w:pPr>
        <w:widowControl/>
        <w:spacing w:line="480" w:lineRule="exac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主 持 人：</w:t>
      </w:r>
      <w:r>
        <w:rPr>
          <w:rFonts w:hint="eastAsia" w:ascii="宋体" w:hAnsi="宋体"/>
          <w:bCs/>
          <w:sz w:val="30"/>
          <w:szCs w:val="30"/>
        </w:rPr>
        <w:t>杨明博</w:t>
      </w:r>
    </w:p>
    <w:p>
      <w:pPr>
        <w:widowControl/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比赛日程：</w:t>
      </w:r>
    </w:p>
    <w:tbl>
      <w:tblPr>
        <w:tblStyle w:val="3"/>
        <w:tblpPr w:leftFromText="180" w:rightFromText="180" w:vertAnchor="text" w:horzAnchor="page" w:tblpX="1802" w:tblpY="325"/>
        <w:tblOverlap w:val="never"/>
        <w:tblW w:w="83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4940"/>
        <w:gridCol w:w="10"/>
        <w:gridCol w:w="15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ind w:left="11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时间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ind w:left="11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内容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ind w:left="11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评委/讲者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08:00-09:00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8"/>
              <w:snapToGrid w:val="0"/>
              <w:spacing w:before="160"/>
              <w:ind w:left="11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签到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09:00-09: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致辞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/>
              </w:rPr>
              <w:t>评委介绍及赛制简介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杨璞叶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09:10-09:25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1例肝性脊髓病的诊治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吴超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09:25-09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30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专家提问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杨璞叶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09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30-09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45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柴平饮治疗胁痛初探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张迎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09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45-09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50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专家提问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郝建梅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09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50-10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05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正本清源守病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机</w:t>
            </w:r>
            <w:r>
              <w:rPr>
                <w:rFonts w:hint="eastAsia"/>
                <w:sz w:val="28"/>
                <w:szCs w:val="28"/>
                <w:lang w:val="en-US"/>
              </w:rPr>
              <w:t>，传承精华重特色-从“相火”辨治鼻衄案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牛冰玉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05-10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10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专家提问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杨明博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10:10-10:25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茶歇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25-10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40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让人“头痛”的“头痛”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付青青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40-10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45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专家提问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靳娟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45-11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00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肝癌一例分享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阚洪敏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00-11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05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专家提问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杨璞叶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11:05-11:20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刺有效</w:t>
            </w:r>
            <w:r>
              <w:rPr>
                <w:rFonts w:hint="eastAsia"/>
                <w:sz w:val="28"/>
                <w:szCs w:val="28"/>
                <w:lang w:val="en-US"/>
              </w:rPr>
              <w:t>治疗肝性脊髓病1例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韩庆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20-11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25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专家提问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杨明博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25-11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40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戈登链球菌感染致急性化脓性腮腺炎并脓毒症1例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李卫征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11:40-11:45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专家提问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靳娟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11:45—12:00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小结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杨璞叶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/>
                <w:sz w:val="28"/>
                <w:szCs w:val="28"/>
                <w:lang w:val="en-US"/>
              </w:rPr>
              <w:t>00-14:00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午餐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14:00—14:15</w:t>
            </w:r>
          </w:p>
        </w:tc>
        <w:tc>
          <w:tcPr>
            <w:tcW w:w="49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当归芍药散加减治疗慢性盆腔炎后遗盆腔痛病</w:t>
            </w:r>
          </w:p>
        </w:tc>
        <w:tc>
          <w:tcPr>
            <w:tcW w:w="1571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王盼盼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14:15—14:20</w:t>
            </w:r>
          </w:p>
        </w:tc>
        <w:tc>
          <w:tcPr>
            <w:tcW w:w="49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专家提问</w:t>
            </w:r>
          </w:p>
        </w:tc>
        <w:tc>
          <w:tcPr>
            <w:tcW w:w="1571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郝建梅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14:20-14：35</w:t>
            </w:r>
          </w:p>
        </w:tc>
        <w:tc>
          <w:tcPr>
            <w:tcW w:w="4940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经方在流行性出血热少尿期的辨证发挥</w:t>
            </w:r>
          </w:p>
        </w:tc>
        <w:tc>
          <w:tcPr>
            <w:tcW w:w="158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李建武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14:35-14:40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专家提问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杨明博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14:40—14:55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茶歇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14:55-15: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肝纤维化的中医诊疗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杨明博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：30</w:t>
            </w:r>
            <w:r>
              <w:rPr>
                <w:rFonts w:hint="eastAsia"/>
                <w:sz w:val="28"/>
                <w:szCs w:val="28"/>
                <w:lang w:val="en-US"/>
              </w:rPr>
              <w:t>-1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5:4</w:t>
            </w:r>
            <w:r>
              <w:rPr>
                <w:rFonts w:hint="eastAsia"/>
                <w:sz w:val="28"/>
                <w:szCs w:val="28"/>
                <w:lang w:val="en-US"/>
              </w:rPr>
              <w:t>0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优秀案例点评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杨璞叶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lang w:val="en-US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  <w:lang w:val="en-US"/>
              </w:rPr>
              <w:t>0—1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lang w:val="en-US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940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总结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王晓宏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53" w:type="dxa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lang w:val="en-US"/>
              </w:rPr>
              <w:t>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/>
                <w:sz w:val="28"/>
                <w:szCs w:val="28"/>
                <w:lang w:val="en-US"/>
              </w:rPr>
              <w:t>-16: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pStyle w:val="8"/>
              <w:snapToGrid w:val="0"/>
              <w:spacing w:before="16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合影留念</w:t>
            </w:r>
          </w:p>
        </w:tc>
      </w:tr>
    </w:tbl>
    <w:p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widowControl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中西医结合治疗传染病研讨班</w:t>
      </w:r>
    </w:p>
    <w:p>
      <w:pPr>
        <w:widowControl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会议日程</w:t>
      </w:r>
    </w:p>
    <w:p>
      <w:pPr>
        <w:widowControl/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30"/>
          <w:szCs w:val="30"/>
        </w:rPr>
        <w:t>会议时间：</w:t>
      </w:r>
      <w:r>
        <w:rPr>
          <w:rFonts w:hint="eastAsia" w:ascii="宋体" w:hAnsi="宋体"/>
          <w:sz w:val="30"/>
          <w:szCs w:val="30"/>
        </w:rPr>
        <w:t>2022年8月12号</w:t>
      </w:r>
      <w:r>
        <w:rPr>
          <w:rFonts w:ascii="宋体" w:hAnsi="宋体"/>
          <w:sz w:val="30"/>
          <w:szCs w:val="30"/>
        </w:rPr>
        <w:t>—</w:t>
      </w:r>
      <w:r>
        <w:rPr>
          <w:rFonts w:hint="eastAsia" w:ascii="宋体" w:hAnsi="宋体"/>
          <w:sz w:val="30"/>
          <w:szCs w:val="30"/>
        </w:rPr>
        <w:t xml:space="preserve">8月13日  </w:t>
      </w:r>
    </w:p>
    <w:p>
      <w:pPr>
        <w:widowControl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会议地点：</w:t>
      </w:r>
      <w:r>
        <w:rPr>
          <w:rFonts w:hint="eastAsia" w:ascii="宋体" w:hAnsi="宋体"/>
          <w:sz w:val="30"/>
          <w:szCs w:val="30"/>
        </w:rPr>
        <w:t>富都酒店（西安市丈八东路5号）</w:t>
      </w:r>
    </w:p>
    <w:p>
      <w:pPr>
        <w:widowControl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会议形式：</w:t>
      </w:r>
      <w:r>
        <w:rPr>
          <w:rFonts w:hint="eastAsia" w:ascii="宋体" w:hAnsi="宋体"/>
          <w:sz w:val="30"/>
          <w:szCs w:val="30"/>
        </w:rPr>
        <w:t xml:space="preserve">线上+线下会议结合 </w:t>
      </w:r>
    </w:p>
    <w:tbl>
      <w:tblPr>
        <w:tblStyle w:val="4"/>
        <w:tblpPr w:leftFromText="180" w:rightFromText="180" w:vertAnchor="text" w:horzAnchor="page" w:tblpX="1275" w:tblpY="285"/>
        <w:tblOverlap w:val="never"/>
        <w:tblW w:w="101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961"/>
        <w:gridCol w:w="1766"/>
        <w:gridCol w:w="5"/>
        <w:gridCol w:w="17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讲者</w:t>
            </w: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0" w:type="dxa"/>
            <w:gridSpan w:val="5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2022.8.12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15:00-17:00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会议签到报名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0" w:type="dxa"/>
            <w:gridSpan w:val="5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2022.8.13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8:20-8: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</w:rPr>
              <w:t>主席欢迎辞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</w:rPr>
              <w:t>郭雅玲</w:t>
            </w:r>
          </w:p>
        </w:tc>
        <w:tc>
          <w:tcPr>
            <w:tcW w:w="17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张艳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8: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/>
                <w:szCs w:val="21"/>
              </w:rPr>
              <w:t>-8: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</w:t>
            </w:r>
          </w:p>
        </w:tc>
        <w:tc>
          <w:tcPr>
            <w:tcW w:w="6727" w:type="dxa"/>
            <w:gridSpan w:val="2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</w:rPr>
              <w:t>领导致辞</w:t>
            </w:r>
          </w:p>
        </w:tc>
        <w:tc>
          <w:tcPr>
            <w:tcW w:w="1725" w:type="dxa"/>
            <w:gridSpan w:val="2"/>
            <w:vMerge w:val="continue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8:40-9:30</w:t>
            </w:r>
          </w:p>
        </w:tc>
        <w:tc>
          <w:tcPr>
            <w:tcW w:w="4961" w:type="dxa"/>
            <w:vAlign w:val="top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以“新冠肺炎”为例谈中医药治疗呼吸道病毒感染性疾病的思路</w:t>
            </w: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</w:rPr>
              <w:t>马战平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教授</w:t>
            </w:r>
          </w:p>
        </w:tc>
        <w:tc>
          <w:tcPr>
            <w:tcW w:w="1725" w:type="dxa"/>
            <w:gridSpan w:val="2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史艳平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6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9:30-10:20</w:t>
            </w:r>
          </w:p>
        </w:tc>
        <w:tc>
          <w:tcPr>
            <w:tcW w:w="49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</w:rPr>
              <w:t>中西医结合肺炎诊治举隅</w:t>
            </w:r>
          </w:p>
        </w:tc>
        <w:tc>
          <w:tcPr>
            <w:tcW w:w="176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</w:rPr>
              <w:t>李桂伟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教授</w:t>
            </w:r>
          </w:p>
        </w:tc>
        <w:tc>
          <w:tcPr>
            <w:tcW w:w="1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宋虎杰主任医师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10:20-10:35</w:t>
            </w:r>
          </w:p>
        </w:tc>
        <w:tc>
          <w:tcPr>
            <w:tcW w:w="8452" w:type="dxa"/>
            <w:gridSpan w:val="4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茶歇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10:35-11:25</w:t>
            </w:r>
          </w:p>
        </w:tc>
        <w:tc>
          <w:tcPr>
            <w:tcW w:w="496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《中国肝癌早筛策略专家共识》解读</w:t>
            </w:r>
          </w:p>
        </w:tc>
        <w:tc>
          <w:tcPr>
            <w:tcW w:w="177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李京涛教授</w:t>
            </w:r>
          </w:p>
        </w:tc>
        <w:tc>
          <w:tcPr>
            <w:tcW w:w="172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常占杰主任医师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11:25 -12:15</w:t>
            </w:r>
          </w:p>
        </w:tc>
        <w:tc>
          <w:tcPr>
            <w:tcW w:w="4961" w:type="dxa"/>
            <w:vAlign w:val="top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</w:rPr>
              <w:t>杨震教授“顺势而为，给邪出路”治法在重症感染性疾病诊疗中的应用</w:t>
            </w:r>
          </w:p>
        </w:tc>
        <w:tc>
          <w:tcPr>
            <w:tcW w:w="1766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杨璞叶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主任医师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王峰主任医师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12:15-12:35</w:t>
            </w:r>
          </w:p>
        </w:tc>
        <w:tc>
          <w:tcPr>
            <w:tcW w:w="4961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“得”益双馨，“立”克时艰</w:t>
            </w: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杨明博主任医师</w:t>
            </w:r>
          </w:p>
        </w:tc>
        <w:tc>
          <w:tcPr>
            <w:tcW w:w="1725" w:type="dxa"/>
            <w:gridSpan w:val="2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王宏利主任医师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5-14:00</w:t>
            </w:r>
          </w:p>
        </w:tc>
        <w:tc>
          <w:tcPr>
            <w:tcW w:w="8452" w:type="dxa"/>
            <w:gridSpan w:val="4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午餐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14:00-14:50</w:t>
            </w:r>
          </w:p>
        </w:tc>
        <w:tc>
          <w:tcPr>
            <w:tcW w:w="4961" w:type="dxa"/>
            <w:vAlign w:val="top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</w:rPr>
              <w:t>寒温并用治疗外感高热</w:t>
            </w: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</w:rPr>
              <w:t>邹旭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教授</w:t>
            </w:r>
          </w:p>
        </w:tc>
        <w:tc>
          <w:tcPr>
            <w:tcW w:w="1725" w:type="dxa"/>
            <w:gridSpan w:val="2"/>
            <w:vAlign w:val="top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赵翟主任医师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14:50-15:40</w:t>
            </w:r>
          </w:p>
        </w:tc>
        <w:tc>
          <w:tcPr>
            <w:tcW w:w="4961" w:type="dxa"/>
            <w:vAlign w:val="top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相火气机学说在肝病诊治中的体会</w:t>
            </w:r>
          </w:p>
        </w:tc>
        <w:tc>
          <w:tcPr>
            <w:tcW w:w="176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</w:rPr>
              <w:t>郝建梅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教授</w:t>
            </w:r>
          </w:p>
        </w:tc>
        <w:tc>
          <w:tcPr>
            <w:tcW w:w="1725" w:type="dxa"/>
            <w:gridSpan w:val="2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张少瑜主任医师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15: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/>
                <w:szCs w:val="21"/>
              </w:rPr>
              <w:t>-1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55</w:t>
            </w:r>
          </w:p>
        </w:tc>
        <w:tc>
          <w:tcPr>
            <w:tcW w:w="8452" w:type="dxa"/>
            <w:gridSpan w:val="4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</w:rPr>
              <w:t>茶歇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Cs w:val="21"/>
              </w:rPr>
              <w:t>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55</w:t>
            </w:r>
            <w:r>
              <w:rPr>
                <w:rFonts w:hint="eastAsia" w:asciiTheme="minorEastAsia" w:hAnsiTheme="minorEastAsia"/>
                <w:szCs w:val="21"/>
              </w:rPr>
              <w:t>-1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从阳明论治细菌性感染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</w:rPr>
              <w:t>孙万森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教授</w:t>
            </w: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杨璞叶主任医师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Cs w:val="21"/>
              </w:rPr>
              <w:t>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45</w:t>
            </w:r>
            <w:r>
              <w:rPr>
                <w:rFonts w:hint="eastAsia" w:asciiTheme="minorEastAsia" w:hAnsiTheme="minorEastAsia"/>
                <w:szCs w:val="21"/>
              </w:rPr>
              <w:t>-1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35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</w:rPr>
              <w:t>艾滋病的中西医结合治疗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</w:rPr>
              <w:t>靳娟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主任医师</w:t>
            </w: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李燕平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17:35-18:05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脂肪肝的中医治疗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asciiTheme="minorEastAsia" w:hAnsi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杨明博主任医师</w:t>
            </w: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王黑豆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Cs w:val="21"/>
              </w:rPr>
              <w:t>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05</w:t>
            </w:r>
            <w:r>
              <w:rPr>
                <w:rFonts w:hint="eastAsia" w:asciiTheme="minorEastAsia" w:hAnsiTheme="minorEastAsia"/>
                <w:szCs w:val="21"/>
              </w:rPr>
              <w:t>-18: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会议总结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/>
                <w:szCs w:val="21"/>
              </w:rPr>
              <w:t>18: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20</w:t>
            </w:r>
          </w:p>
        </w:tc>
        <w:tc>
          <w:tcPr>
            <w:tcW w:w="4961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晚餐</w:t>
            </w:r>
          </w:p>
        </w:tc>
        <w:tc>
          <w:tcPr>
            <w:tcW w:w="1766" w:type="dxa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5" w:type="dxa"/>
            <w:gridSpan w:val="2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 w:val="24"/>
        </w:rPr>
      </w:pPr>
    </w:p>
    <w:p>
      <w:pPr>
        <w:widowControl/>
        <w:jc w:val="left"/>
        <w:rPr>
          <w:rFonts w:asciiTheme="minorEastAsia" w:hAnsi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jczNTkyZjY4M2MxOWU1ZTRhM2NkYzczZmVjMTEifQ=="/>
  </w:docVars>
  <w:rsids>
    <w:rsidRoot w:val="013E1B44"/>
    <w:rsid w:val="00020943"/>
    <w:rsid w:val="00027243"/>
    <w:rsid w:val="00133333"/>
    <w:rsid w:val="0014346F"/>
    <w:rsid w:val="0017460E"/>
    <w:rsid w:val="002E4772"/>
    <w:rsid w:val="003546CE"/>
    <w:rsid w:val="00384DCE"/>
    <w:rsid w:val="004F298F"/>
    <w:rsid w:val="00541224"/>
    <w:rsid w:val="00626326"/>
    <w:rsid w:val="0076336A"/>
    <w:rsid w:val="00764270"/>
    <w:rsid w:val="007C108E"/>
    <w:rsid w:val="00891B5E"/>
    <w:rsid w:val="008A785D"/>
    <w:rsid w:val="009B4D8F"/>
    <w:rsid w:val="009F4979"/>
    <w:rsid w:val="00A43FD5"/>
    <w:rsid w:val="00AB0D7C"/>
    <w:rsid w:val="00B0067F"/>
    <w:rsid w:val="00B1553C"/>
    <w:rsid w:val="00C80A41"/>
    <w:rsid w:val="00C87482"/>
    <w:rsid w:val="00CA7666"/>
    <w:rsid w:val="00DA7C72"/>
    <w:rsid w:val="00DB46D7"/>
    <w:rsid w:val="00DF49C0"/>
    <w:rsid w:val="00F372E9"/>
    <w:rsid w:val="00F922BF"/>
    <w:rsid w:val="00FB7FA4"/>
    <w:rsid w:val="00FE595F"/>
    <w:rsid w:val="013E1B44"/>
    <w:rsid w:val="05475012"/>
    <w:rsid w:val="06D4701A"/>
    <w:rsid w:val="0EEE60D3"/>
    <w:rsid w:val="15870A9F"/>
    <w:rsid w:val="16241D7F"/>
    <w:rsid w:val="168D3249"/>
    <w:rsid w:val="1DCD5900"/>
    <w:rsid w:val="26506A6B"/>
    <w:rsid w:val="2946442A"/>
    <w:rsid w:val="29864305"/>
    <w:rsid w:val="3784633D"/>
    <w:rsid w:val="379D0D8B"/>
    <w:rsid w:val="4B5141C4"/>
    <w:rsid w:val="4BBA0128"/>
    <w:rsid w:val="59BB2680"/>
    <w:rsid w:val="5E781EA8"/>
    <w:rsid w:val="62414C62"/>
    <w:rsid w:val="65613696"/>
    <w:rsid w:val="689C2C37"/>
    <w:rsid w:val="7418069F"/>
    <w:rsid w:val="753B1397"/>
    <w:rsid w:val="77890207"/>
    <w:rsid w:val="7BF70459"/>
    <w:rsid w:val="7C4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1"/>
    <w:pPr>
      <w:autoSpaceDE w:val="0"/>
      <w:autoSpaceDN w:val="0"/>
      <w:spacing w:before="65"/>
      <w:ind w:left="4119" w:right="3964"/>
      <w:jc w:val="center"/>
      <w:outlineLvl w:val="1"/>
    </w:pPr>
    <w:rPr>
      <w:rFonts w:ascii="黑体" w:hAnsi="黑体" w:eastAsia="黑体" w:cs="黑体"/>
      <w:b/>
      <w:bCs/>
      <w:kern w:val="0"/>
      <w:sz w:val="36"/>
      <w:szCs w:val="36"/>
      <w:lang w:val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标题 2 Char"/>
    <w:basedOn w:val="5"/>
    <w:link w:val="2"/>
    <w:qFormat/>
    <w:uiPriority w:val="1"/>
    <w:rPr>
      <w:rFonts w:ascii="黑体" w:hAnsi="黑体" w:eastAsia="黑体" w:cs="黑体"/>
      <w:b/>
      <w:bCs/>
      <w:sz w:val="36"/>
      <w:szCs w:val="36"/>
      <w:lang w:val="zh-CN" w:bidi="zh-CN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spacing w:before="13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1346</Words>
  <Characters>1858</Characters>
  <Lines>16</Lines>
  <Paragraphs>4</Paragraphs>
  <TotalTime>0</TotalTime>
  <ScaleCrop>false</ScaleCrop>
  <LinksUpToDate>false</LinksUpToDate>
  <CharactersWithSpaces>1948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2022-08-04T07:05:00Z</dcterms:created>
  <dc:creator>hp</dc:creator>
  <cp:lastModifiedBy>贺霏雨912</cp:lastModifiedBy>
  <cp:lastPrinted>2022-08-09T08:49:00Z</cp:lastPrinted>
  <dcterms:modified xsi:type="dcterms:W3CDTF">2022-08-10T01:36:01Z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199D550300954122B923628A2B7E7EB1</vt:lpwstr>
  </property>
</Properties>
</file>